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top w:w="15" w:type="dxa"/>
          <w:left w:w="15" w:type="dxa"/>
          <w:bottom w:w="15" w:type="dxa"/>
          <w:right w:w="15" w:type="dxa"/>
        </w:tblCellMar>
        <w:tblLook w:val="04A0"/>
      </w:tblPr>
      <w:tblGrid>
        <w:gridCol w:w="10800"/>
      </w:tblGrid>
      <w:tr w:rsidR="00910D33" w:rsidRPr="00910D33">
        <w:trPr>
          <w:tblCellSpacing w:w="7" w:type="dxa"/>
        </w:trPr>
        <w:tc>
          <w:tcPr>
            <w:tcW w:w="0" w:type="auto"/>
            <w:tcMar>
              <w:top w:w="63" w:type="dxa"/>
              <w:left w:w="0" w:type="dxa"/>
              <w:bottom w:w="38" w:type="dxa"/>
              <w:right w:w="0" w:type="dxa"/>
            </w:tcMar>
            <w:vAlign w:val="center"/>
            <w:hideMark/>
          </w:tcPr>
          <w:p w:rsidR="00910D33" w:rsidRPr="00910D33" w:rsidRDefault="00910D33" w:rsidP="00910D33">
            <w:pPr>
              <w:widowControl/>
              <w:jc w:val="center"/>
              <w:rPr>
                <w:rFonts w:ascii="微软雅黑" w:eastAsia="微软雅黑" w:hAnsi="微软雅黑" w:cs="宋体"/>
                <w:color w:val="DD0000"/>
                <w:kern w:val="0"/>
                <w:sz w:val="26"/>
                <w:szCs w:val="26"/>
              </w:rPr>
            </w:pPr>
            <w:r w:rsidRPr="00910D33">
              <w:rPr>
                <w:rFonts w:ascii="微软雅黑" w:eastAsia="微软雅黑" w:hAnsi="微软雅黑" w:cs="宋体" w:hint="eastAsia"/>
                <w:color w:val="DD0000"/>
                <w:kern w:val="0"/>
                <w:sz w:val="26"/>
                <w:szCs w:val="26"/>
              </w:rPr>
              <w:t xml:space="preserve">广州市收取城市生活垃圾处理费实施细则 </w:t>
            </w:r>
          </w:p>
        </w:tc>
      </w:tr>
      <w:tr w:rsidR="00910D33" w:rsidRPr="00910D33">
        <w:trPr>
          <w:tblCellSpacing w:w="7" w:type="dxa"/>
        </w:trPr>
        <w:tc>
          <w:tcPr>
            <w:tcW w:w="0" w:type="auto"/>
            <w:vAlign w:val="center"/>
            <w:hideMark/>
          </w:tcPr>
          <w:p w:rsidR="00910D33" w:rsidRPr="00910D33" w:rsidRDefault="00910D33" w:rsidP="00910D33">
            <w:pPr>
              <w:widowControl/>
              <w:jc w:val="center"/>
              <w:rPr>
                <w:rFonts w:ascii="����" w:eastAsia="宋体" w:hAnsi="����" w:cs="宋体" w:hint="eastAsia"/>
                <w:color w:val="333333"/>
                <w:kern w:val="0"/>
                <w:sz w:val="15"/>
                <w:szCs w:val="15"/>
              </w:rPr>
            </w:pPr>
            <w:r>
              <w:rPr>
                <w:rFonts w:ascii="����" w:eastAsia="宋体" w:hAnsi="����" w:cs="宋体" w:hint="eastAsia"/>
                <w:noProof/>
                <w:color w:val="333333"/>
                <w:kern w:val="0"/>
                <w:sz w:val="15"/>
                <w:szCs w:val="15"/>
              </w:rPr>
              <w:drawing>
                <wp:inline distT="0" distB="0" distL="0" distR="0">
                  <wp:extent cx="7617460" cy="15875"/>
                  <wp:effectExtent l="19050" t="0" r="2540" b="0"/>
                  <wp:docPr id="1" name="图片 1" descr="http://www.gzhwxh.com.cn/skin/style/images-commo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zhwxh.com.cn/skin/style/images-common/line.gif"/>
                          <pic:cNvPicPr>
                            <a:picLocks noChangeAspect="1" noChangeArrowheads="1"/>
                          </pic:cNvPicPr>
                        </pic:nvPicPr>
                        <pic:blipFill>
                          <a:blip r:embed="rId6"/>
                          <a:srcRect/>
                          <a:stretch>
                            <a:fillRect/>
                          </a:stretch>
                        </pic:blipFill>
                        <pic:spPr bwMode="auto">
                          <a:xfrm>
                            <a:off x="0" y="0"/>
                            <a:ext cx="7617460" cy="15875"/>
                          </a:xfrm>
                          <a:prstGeom prst="rect">
                            <a:avLst/>
                          </a:prstGeom>
                          <a:noFill/>
                          <a:ln w="9525">
                            <a:noFill/>
                            <a:miter lim="800000"/>
                            <a:headEnd/>
                            <a:tailEnd/>
                          </a:ln>
                        </pic:spPr>
                      </pic:pic>
                    </a:graphicData>
                  </a:graphic>
                </wp:inline>
              </w:drawing>
            </w:r>
          </w:p>
        </w:tc>
      </w:tr>
      <w:tr w:rsidR="00910D33" w:rsidRPr="00910D33">
        <w:trPr>
          <w:tblCellSpacing w:w="7" w:type="dxa"/>
        </w:trPr>
        <w:tc>
          <w:tcPr>
            <w:tcW w:w="0" w:type="auto"/>
            <w:tcMar>
              <w:top w:w="50" w:type="dxa"/>
              <w:left w:w="15" w:type="dxa"/>
              <w:bottom w:w="25" w:type="dxa"/>
              <w:right w:w="15" w:type="dxa"/>
            </w:tcMar>
            <w:vAlign w:val="center"/>
            <w:hideMark/>
          </w:tcPr>
          <w:p w:rsidR="00910D33" w:rsidRPr="00910D33" w:rsidRDefault="00910D33" w:rsidP="00910D33">
            <w:pPr>
              <w:widowControl/>
              <w:jc w:val="center"/>
              <w:rPr>
                <w:rFonts w:ascii="����" w:eastAsia="宋体" w:hAnsi="����" w:cs="宋体" w:hint="eastAsia"/>
                <w:color w:val="666666"/>
                <w:kern w:val="0"/>
                <w:sz w:val="15"/>
                <w:szCs w:val="15"/>
              </w:rPr>
            </w:pPr>
          </w:p>
        </w:tc>
      </w:tr>
      <w:tr w:rsidR="00910D33" w:rsidRPr="00910D33">
        <w:trPr>
          <w:tblCellSpacing w:w="7" w:type="dxa"/>
        </w:trPr>
        <w:tc>
          <w:tcPr>
            <w:tcW w:w="0" w:type="auto"/>
            <w:vAlign w:val="center"/>
            <w:hideMark/>
          </w:tcPr>
          <w:p w:rsidR="00910D33" w:rsidRPr="00910D33" w:rsidRDefault="00910D33" w:rsidP="00910D33">
            <w:pPr>
              <w:widowControl/>
              <w:jc w:val="center"/>
              <w:rPr>
                <w:rFonts w:ascii="����" w:eastAsia="宋体" w:hAnsi="����" w:cs="宋体" w:hint="eastAsia"/>
                <w:color w:val="333333"/>
                <w:kern w:val="0"/>
                <w:sz w:val="15"/>
                <w:szCs w:val="15"/>
              </w:rPr>
            </w:pPr>
            <w:r w:rsidRPr="00910D33">
              <w:rPr>
                <w:rFonts w:ascii="����" w:eastAsia="宋体" w:hAnsi="����" w:cs="宋体"/>
                <w:color w:val="333333"/>
                <w:kern w:val="0"/>
                <w:sz w:val="15"/>
                <w:szCs w:val="15"/>
              </w:rPr>
              <w:t> </w:t>
            </w:r>
          </w:p>
        </w:tc>
      </w:tr>
      <w:tr w:rsidR="00910D33" w:rsidRPr="00910D33">
        <w:trPr>
          <w:tblCellSpacing w:w="7" w:type="dxa"/>
        </w:trPr>
        <w:tc>
          <w:tcPr>
            <w:tcW w:w="0" w:type="auto"/>
            <w:vAlign w:val="center"/>
            <w:hideMark/>
          </w:tcPr>
          <w:p w:rsidR="00910D33" w:rsidRPr="00C451AD" w:rsidRDefault="00910D33" w:rsidP="00C451AD">
            <w:pPr>
              <w:widowControl/>
              <w:spacing w:before="100" w:beforeAutospacing="1" w:after="100" w:afterAutospacing="1" w:line="400" w:lineRule="exact"/>
              <w:ind w:firstLineChars="200" w:firstLine="560"/>
              <w:jc w:val="left"/>
              <w:rPr>
                <w:rFonts w:ascii="仿宋_GB2312" w:eastAsia="仿宋_GB2312" w:hAnsi="����" w:cs="宋体" w:hint="eastAsia"/>
                <w:color w:val="111111"/>
                <w:kern w:val="0"/>
                <w:sz w:val="28"/>
                <w:szCs w:val="28"/>
              </w:rPr>
            </w:pPr>
            <w:r w:rsidRPr="00C451AD">
              <w:rPr>
                <w:rFonts w:ascii="仿宋_GB2312" w:eastAsia="仿宋_GB2312" w:hAnsi="����" w:cs="宋体" w:hint="eastAsia"/>
                <w:color w:val="111111"/>
                <w:kern w:val="0"/>
                <w:sz w:val="28"/>
                <w:szCs w:val="28"/>
              </w:rPr>
              <w:t>第一条：根据广州市人民政府《关于收取城市生活垃圾处理费的通告》（穗府[2002]28号），制定本细则。</w:t>
            </w:r>
            <w:r w:rsidRPr="00C451AD">
              <w:rPr>
                <w:rFonts w:ascii="仿宋_GB2312" w:eastAsia="仿宋_GB2312" w:hAnsi="����" w:cs="宋体" w:hint="eastAsia"/>
                <w:color w:val="111111"/>
                <w:kern w:val="0"/>
                <w:sz w:val="28"/>
                <w:szCs w:val="28"/>
              </w:rPr>
              <w:br/>
              <w:t xml:space="preserve">　　第二条：居民每月每户5元。以一个门牌号码为一户，两个单元合并使用的视为一户计算。</w:t>
            </w:r>
            <w:r w:rsidRPr="00C451AD">
              <w:rPr>
                <w:rFonts w:ascii="仿宋_GB2312" w:eastAsia="仿宋_GB2312" w:hAnsi="����" w:cs="宋体" w:hint="eastAsia"/>
                <w:color w:val="111111"/>
                <w:kern w:val="0"/>
                <w:sz w:val="28"/>
                <w:szCs w:val="28"/>
              </w:rPr>
              <w:br/>
              <w:t xml:space="preserve">　　第三条：暂住人员每月每人1元。暂住人员指没有广州市城区户口，在广州市城区居住就业的人员。刚入住或搬迁的当月，不满30天时也按一个月计。</w:t>
            </w:r>
            <w:r w:rsidRPr="00C451AD">
              <w:rPr>
                <w:rFonts w:ascii="仿宋_GB2312" w:eastAsia="仿宋_GB2312" w:hAnsi="����" w:cs="宋体" w:hint="eastAsia"/>
                <w:color w:val="111111"/>
                <w:kern w:val="0"/>
                <w:sz w:val="28"/>
                <w:szCs w:val="28"/>
              </w:rPr>
              <w:br/>
              <w:t xml:space="preserve">　　第四条：机关、企事业单位、个体户按实际排放量计收，每桶（0.3立方米）6元。机关、企事业单位、个体户按月交费，计费的依据为每天排放垃圾量（桶）的全月计数。机关、企事业单位、个体户的垃圾如委托从事垃圾收集、运输的环境卫生服务单位运往垃圾处理场的，计费依据按垃圾收运量（桶）计算。</w:t>
            </w:r>
            <w:r w:rsidRPr="00C451AD">
              <w:rPr>
                <w:rFonts w:ascii="仿宋_GB2312" w:eastAsia="仿宋_GB2312" w:hAnsi="����" w:cs="宋体" w:hint="eastAsia"/>
                <w:color w:val="111111"/>
                <w:kern w:val="0"/>
                <w:sz w:val="28"/>
                <w:szCs w:val="28"/>
              </w:rPr>
              <w:br/>
              <w:t xml:space="preserve">　　第五条：从业人员不足6人，户内面积小于50平方米，非从事餐饮服务、食品加工销售、生产加工经营的单位、个体户，垃圾处理费不便按桶数计算的，按每月6元计算。</w:t>
            </w:r>
            <w:r w:rsidRPr="00C451AD">
              <w:rPr>
                <w:rFonts w:ascii="仿宋_GB2312" w:eastAsia="仿宋_GB2312" w:hAnsi="����" w:cs="宋体" w:hint="eastAsia"/>
                <w:color w:val="111111"/>
                <w:kern w:val="0"/>
                <w:sz w:val="28"/>
                <w:szCs w:val="28"/>
              </w:rPr>
              <w:br/>
              <w:t xml:space="preserve">　　第六条：公共交通（汽车、轮船、火车、地铁、飞机）的垃圾，应由公共交通经营单位在终点站、港口设置容器收集，按垃圾量（桶）计交垃圾处理费。</w:t>
            </w:r>
            <w:r w:rsidRPr="00C451AD">
              <w:rPr>
                <w:rFonts w:ascii="仿宋_GB2312" w:eastAsia="仿宋_GB2312" w:hAnsi="����" w:cs="宋体" w:hint="eastAsia"/>
                <w:color w:val="111111"/>
                <w:kern w:val="0"/>
                <w:sz w:val="28"/>
                <w:szCs w:val="28"/>
              </w:rPr>
              <w:br/>
              <w:t xml:space="preserve">　　第七条：居民、暂住人员在与本户、本人居屋相连的处所从事经营服务活动（俗称前店后居），或机关、企事业单位大院内有居民、暂住人员居住的，应将经营服务产生的生活垃圾独立装载，除按居民、暂住人员标准交垃圾处理费外，还必须按机关、企事业单位、个体户标准交垃圾处理费。</w:t>
            </w:r>
            <w:r w:rsidRPr="00C451AD">
              <w:rPr>
                <w:rFonts w:ascii="仿宋_GB2312" w:eastAsia="仿宋_GB2312" w:hAnsi="����" w:cs="宋体" w:hint="eastAsia"/>
                <w:color w:val="111111"/>
                <w:kern w:val="0"/>
                <w:sz w:val="28"/>
                <w:szCs w:val="28"/>
              </w:rPr>
              <w:br/>
              <w:t xml:space="preserve">　　第八条：垃圾费与原有的环境卫生服务费（居民卫生清洁费，机关、企事业单位、个体户清洁费、垃圾代运费、垃圾容器占用费）一并收取。</w:t>
            </w:r>
            <w:r w:rsidRPr="00C451AD">
              <w:rPr>
                <w:rFonts w:ascii="仿宋_GB2312" w:eastAsia="仿宋_GB2312" w:hAnsi="����" w:cs="宋体" w:hint="eastAsia"/>
                <w:color w:val="111111"/>
                <w:kern w:val="0"/>
                <w:sz w:val="28"/>
                <w:szCs w:val="28"/>
              </w:rPr>
              <w:br/>
              <w:t xml:space="preserve">　　第九条：垃圾处理费由交费所在地域从事清扫保洁、垃圾收集运输的环卫专业服务单位（街道环境卫生管理站、区环卫管理所、环卫运输车队）收取或者委托小区物业管理公司等单位代收。负责收取的单位凭区市容环境卫生局的证明到所在区物价局申办《广东省经营服务性收费许可证》，持证收费。</w:t>
            </w:r>
            <w:r w:rsidRPr="00C451AD">
              <w:rPr>
                <w:rFonts w:ascii="仿宋_GB2312" w:eastAsia="仿宋_GB2312" w:hAnsi="����" w:cs="宋体" w:hint="eastAsia"/>
                <w:color w:val="111111"/>
                <w:kern w:val="0"/>
                <w:sz w:val="28"/>
                <w:szCs w:val="28"/>
              </w:rPr>
              <w:br/>
              <w:t xml:space="preserve">　　第十条：收取垃圾处理费，使用广州市地方税务局印制的《广州市环境卫生服务发票》。</w:t>
            </w:r>
            <w:r w:rsidRPr="00C451AD">
              <w:rPr>
                <w:rFonts w:ascii="仿宋_GB2312" w:eastAsia="仿宋_GB2312" w:hAnsi="����" w:cs="宋体" w:hint="eastAsia"/>
                <w:color w:val="111111"/>
                <w:kern w:val="0"/>
                <w:sz w:val="28"/>
                <w:szCs w:val="28"/>
              </w:rPr>
              <w:br/>
              <w:t xml:space="preserve">　　第十一条：持有《低收入困难家庭证》的居民户，免收城市生活垃圾处理费。收费人员对免收的居民户，要查验其《低收入困难家庭证》并登记证件编号。</w:t>
            </w:r>
            <w:r w:rsidRPr="00C451AD">
              <w:rPr>
                <w:rFonts w:ascii="仿宋_GB2312" w:eastAsia="仿宋_GB2312" w:hAnsi="����" w:cs="宋体" w:hint="eastAsia"/>
                <w:color w:val="111111"/>
                <w:kern w:val="0"/>
                <w:sz w:val="28"/>
                <w:szCs w:val="28"/>
              </w:rPr>
              <w:br/>
              <w:t xml:space="preserve">　　第十二条：《广州市环境卫生服务发票》由广州市市容环境卫生局向广州市地方税务局报印，分送各区市容环境卫生局。各收费单位逐月到所在区市容环境卫生局领取。垃圾处理费税务管理规范另行印发。</w:t>
            </w:r>
            <w:r w:rsidRPr="00C451AD">
              <w:rPr>
                <w:rFonts w:ascii="仿宋_GB2312" w:eastAsia="仿宋_GB2312" w:hAnsi="����" w:cs="宋体" w:hint="eastAsia"/>
                <w:color w:val="111111"/>
                <w:kern w:val="0"/>
                <w:sz w:val="28"/>
                <w:szCs w:val="28"/>
              </w:rPr>
              <w:br/>
              <w:t xml:space="preserve">　　第十三条：收费单位于当月28日前将垃圾处理费上缴广州市财政局专户，各区市容环境卫生局负责审核监督，没有完成上缴款的单位，不发给《广州市环境卫生服务发票》，并按滞留财政资金予以处罚。垃圾处理费财务管理细则另行印发。</w:t>
            </w:r>
            <w:r w:rsidRPr="00C451AD">
              <w:rPr>
                <w:rFonts w:ascii="仿宋_GB2312" w:eastAsia="仿宋_GB2312" w:hAnsi="����" w:cs="宋体" w:hint="eastAsia"/>
                <w:color w:val="111111"/>
                <w:kern w:val="0"/>
                <w:sz w:val="28"/>
                <w:szCs w:val="28"/>
              </w:rPr>
              <w:br/>
              <w:t xml:space="preserve">　　第十四条：垃圾处理费专项用于垃圾填埋场、焚烧厂的建设、维修和营运支出，并</w:t>
            </w:r>
            <w:r w:rsidRPr="00C451AD">
              <w:rPr>
                <w:rFonts w:ascii="仿宋_GB2312" w:eastAsia="仿宋_GB2312" w:hAnsi="����" w:cs="宋体" w:hint="eastAsia"/>
                <w:color w:val="111111"/>
                <w:kern w:val="0"/>
                <w:sz w:val="28"/>
                <w:szCs w:val="28"/>
              </w:rPr>
              <w:lastRenderedPageBreak/>
              <w:t>纳入市市容环境卫生部门年度预算计划，按规定程序上报市政府批准后执行。</w:t>
            </w:r>
            <w:r w:rsidRPr="00C451AD">
              <w:rPr>
                <w:rFonts w:ascii="仿宋_GB2312" w:eastAsia="仿宋_GB2312" w:hAnsi="����" w:cs="宋体" w:hint="eastAsia"/>
                <w:color w:val="111111"/>
                <w:kern w:val="0"/>
                <w:sz w:val="28"/>
                <w:szCs w:val="28"/>
              </w:rPr>
              <w:br/>
              <w:t xml:space="preserve">　　第十五条：负责收运垃圾的环境卫生服务单位，应到垃圾产出地所在行政区市容环境卫生局登记，承担垃圾处理费的收缴责任，领取运输车辆进出垃圾场专用电子卡，凭卡进场。连续两月不能履行垃圾处理费收缴责任的单位，注销电子卡，停止其运送垃圾进场。</w:t>
            </w:r>
            <w:r w:rsidRPr="00C451AD">
              <w:rPr>
                <w:rFonts w:ascii="仿宋_GB2312" w:eastAsia="仿宋_GB2312" w:hAnsi="����" w:cs="宋体" w:hint="eastAsia"/>
                <w:color w:val="111111"/>
                <w:kern w:val="0"/>
                <w:sz w:val="28"/>
                <w:szCs w:val="28"/>
              </w:rPr>
              <w:br/>
              <w:t xml:space="preserve">　　第十六条：自备车辆将自产垃圾运往垃圾处理场的，到当地的环境卫生服务单位预交一个月的垃圾处理费，领取环境卫生服务发票联，持发票联到所属行政区市容环境卫生局领取运输车辆进出垃圾场专用电子卡，凭卡进场。运送垃圾超过预交费而没有续交的，注销电子卡，禁止其运送垃圾进场。</w:t>
            </w:r>
            <w:r w:rsidRPr="00C451AD">
              <w:rPr>
                <w:rFonts w:ascii="仿宋_GB2312" w:eastAsia="仿宋_GB2312" w:hAnsi="����" w:cs="宋体" w:hint="eastAsia"/>
                <w:color w:val="111111"/>
                <w:kern w:val="0"/>
                <w:sz w:val="28"/>
                <w:szCs w:val="28"/>
              </w:rPr>
              <w:br/>
              <w:t xml:space="preserve">　　第十七条：本细则从2002年10月1日起实施。</w:t>
            </w:r>
          </w:p>
          <w:p w:rsidR="00C451AD" w:rsidRDefault="00910D33" w:rsidP="00C451AD">
            <w:pPr>
              <w:widowControl/>
              <w:spacing w:before="100" w:beforeAutospacing="1" w:after="100" w:afterAutospacing="1" w:line="400" w:lineRule="exact"/>
              <w:jc w:val="left"/>
              <w:rPr>
                <w:rFonts w:ascii="仿宋_GB2312" w:eastAsia="仿宋_GB2312" w:hAnsi="����" w:cs="宋体" w:hint="eastAsia"/>
                <w:color w:val="111111"/>
                <w:kern w:val="0"/>
                <w:sz w:val="28"/>
                <w:szCs w:val="28"/>
              </w:rPr>
            </w:pPr>
            <w:r w:rsidRPr="00C451AD">
              <w:rPr>
                <w:rFonts w:ascii="仿宋_GB2312" w:eastAsia="仿宋_GB2312" w:hAnsi="����" w:cs="宋体" w:hint="eastAsia"/>
                <w:color w:val="111111"/>
                <w:kern w:val="0"/>
                <w:sz w:val="28"/>
                <w:szCs w:val="28"/>
              </w:rPr>
              <w:t xml:space="preserve">　　　　</w:t>
            </w:r>
            <w:r w:rsidR="00C451AD">
              <w:rPr>
                <w:rFonts w:ascii="仿宋_GB2312" w:eastAsia="仿宋_GB2312" w:hAnsi="����" w:cs="宋体" w:hint="eastAsia"/>
                <w:color w:val="111111"/>
                <w:kern w:val="0"/>
                <w:sz w:val="28"/>
                <w:szCs w:val="28"/>
              </w:rPr>
              <w:t xml:space="preserve">　　　　　　　　　　　　　　　　　　　　　　</w:t>
            </w:r>
            <w:r w:rsidRPr="00C451AD">
              <w:rPr>
                <w:rFonts w:ascii="仿宋_GB2312" w:eastAsia="仿宋_GB2312" w:hAnsi="����" w:cs="宋体" w:hint="eastAsia"/>
                <w:color w:val="111111"/>
                <w:kern w:val="0"/>
                <w:sz w:val="28"/>
                <w:szCs w:val="28"/>
              </w:rPr>
              <w:t>广州市物价局</w:t>
            </w:r>
          </w:p>
          <w:p w:rsidR="00C451AD" w:rsidRDefault="00910D33" w:rsidP="00C451AD">
            <w:pPr>
              <w:widowControl/>
              <w:spacing w:before="100" w:beforeAutospacing="1" w:after="100" w:afterAutospacing="1" w:line="400" w:lineRule="exact"/>
              <w:ind w:firstLineChars="2400" w:firstLine="6720"/>
              <w:jc w:val="left"/>
              <w:rPr>
                <w:rFonts w:ascii="仿宋_GB2312" w:eastAsia="仿宋_GB2312" w:hAnsi="����" w:cs="宋体" w:hint="eastAsia"/>
                <w:color w:val="111111"/>
                <w:kern w:val="0"/>
                <w:sz w:val="28"/>
                <w:szCs w:val="28"/>
              </w:rPr>
            </w:pPr>
            <w:r w:rsidRPr="00C451AD">
              <w:rPr>
                <w:rFonts w:ascii="仿宋_GB2312" w:eastAsia="仿宋_GB2312" w:hAnsi="����" w:cs="宋体" w:hint="eastAsia"/>
                <w:color w:val="111111"/>
                <w:kern w:val="0"/>
                <w:sz w:val="28"/>
                <w:szCs w:val="28"/>
              </w:rPr>
              <w:t>广州市市容环境卫生局</w:t>
            </w:r>
          </w:p>
          <w:p w:rsidR="00910D33" w:rsidRPr="00910D33" w:rsidRDefault="00910D33" w:rsidP="00C451AD">
            <w:pPr>
              <w:widowControl/>
              <w:spacing w:before="100" w:beforeAutospacing="1" w:after="100" w:afterAutospacing="1" w:line="400" w:lineRule="exact"/>
              <w:ind w:firstLineChars="2400" w:firstLine="6720"/>
              <w:jc w:val="left"/>
              <w:rPr>
                <w:rFonts w:ascii="����" w:eastAsia="宋体" w:hAnsi="����" w:cs="宋体" w:hint="eastAsia"/>
                <w:color w:val="111111"/>
                <w:kern w:val="0"/>
                <w:sz w:val="18"/>
                <w:szCs w:val="18"/>
              </w:rPr>
            </w:pPr>
            <w:r w:rsidRPr="00C451AD">
              <w:rPr>
                <w:rFonts w:ascii="仿宋_GB2312" w:eastAsia="仿宋_GB2312" w:hAnsi="����" w:cs="宋体" w:hint="eastAsia"/>
                <w:color w:val="111111"/>
                <w:kern w:val="0"/>
                <w:sz w:val="28"/>
                <w:szCs w:val="28"/>
              </w:rPr>
              <w:t>二○○二年十月二十九日</w:t>
            </w:r>
          </w:p>
        </w:tc>
      </w:tr>
    </w:tbl>
    <w:p w:rsidR="008503BB" w:rsidRPr="00910D33" w:rsidRDefault="008503BB"/>
    <w:sectPr w:rsidR="008503BB" w:rsidRPr="00910D33" w:rsidSect="006B227E">
      <w:pgSz w:w="11906" w:h="16838" w:code="9"/>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F82" w:rsidRDefault="00676F82" w:rsidP="006B227E">
      <w:r>
        <w:separator/>
      </w:r>
    </w:p>
  </w:endnote>
  <w:endnote w:type="continuationSeparator" w:id="1">
    <w:p w:rsidR="00676F82" w:rsidRDefault="00676F82" w:rsidP="006B22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F82" w:rsidRDefault="00676F82" w:rsidP="006B227E">
      <w:r>
        <w:separator/>
      </w:r>
    </w:p>
  </w:footnote>
  <w:footnote w:type="continuationSeparator" w:id="1">
    <w:p w:rsidR="00676F82" w:rsidRDefault="00676F82" w:rsidP="006B22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227E"/>
    <w:rsid w:val="0001564F"/>
    <w:rsid w:val="005060CB"/>
    <w:rsid w:val="00676F82"/>
    <w:rsid w:val="006B227E"/>
    <w:rsid w:val="008503BB"/>
    <w:rsid w:val="00910D33"/>
    <w:rsid w:val="00C451AD"/>
    <w:rsid w:val="00E32A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A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22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227E"/>
    <w:rPr>
      <w:sz w:val="18"/>
      <w:szCs w:val="18"/>
    </w:rPr>
  </w:style>
  <w:style w:type="paragraph" w:styleId="a4">
    <w:name w:val="footer"/>
    <w:basedOn w:val="a"/>
    <w:link w:val="Char0"/>
    <w:uiPriority w:val="99"/>
    <w:semiHidden/>
    <w:unhideWhenUsed/>
    <w:rsid w:val="006B22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227E"/>
    <w:rPr>
      <w:sz w:val="18"/>
      <w:szCs w:val="18"/>
    </w:rPr>
  </w:style>
  <w:style w:type="paragraph" w:styleId="a5">
    <w:name w:val="Normal (Web)"/>
    <w:basedOn w:val="a"/>
    <w:uiPriority w:val="99"/>
    <w:unhideWhenUsed/>
    <w:rsid w:val="00910D33"/>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910D33"/>
    <w:rPr>
      <w:sz w:val="18"/>
      <w:szCs w:val="18"/>
    </w:rPr>
  </w:style>
  <w:style w:type="character" w:customStyle="1" w:styleId="Char1">
    <w:name w:val="批注框文本 Char"/>
    <w:basedOn w:val="a0"/>
    <w:link w:val="a6"/>
    <w:uiPriority w:val="99"/>
    <w:semiHidden/>
    <w:rsid w:val="00910D33"/>
    <w:rPr>
      <w:sz w:val="18"/>
      <w:szCs w:val="18"/>
    </w:rPr>
  </w:style>
</w:styles>
</file>

<file path=word/webSettings.xml><?xml version="1.0" encoding="utf-8"?>
<w:webSettings xmlns:r="http://schemas.openxmlformats.org/officeDocument/2006/relationships" xmlns:w="http://schemas.openxmlformats.org/wordprocessingml/2006/main">
  <w:divs>
    <w:div w:id="1118525699">
      <w:bodyDiv w:val="1"/>
      <w:marLeft w:val="0"/>
      <w:marRight w:val="0"/>
      <w:marTop w:val="0"/>
      <w:marBottom w:val="0"/>
      <w:divBdr>
        <w:top w:val="none" w:sz="0" w:space="0" w:color="auto"/>
        <w:left w:val="none" w:sz="0" w:space="0" w:color="auto"/>
        <w:bottom w:val="none" w:sz="0" w:space="0" w:color="auto"/>
        <w:right w:val="none" w:sz="0" w:space="0" w:color="auto"/>
      </w:divBdr>
      <w:divsChild>
        <w:div w:id="1862861682">
          <w:marLeft w:val="0"/>
          <w:marRight w:val="0"/>
          <w:marTop w:val="0"/>
          <w:marBottom w:val="0"/>
          <w:divBdr>
            <w:top w:val="none" w:sz="0" w:space="0" w:color="auto"/>
            <w:left w:val="none" w:sz="0" w:space="0" w:color="auto"/>
            <w:bottom w:val="none" w:sz="0" w:space="0" w:color="auto"/>
            <w:right w:val="none" w:sz="0" w:space="0" w:color="auto"/>
          </w:divBdr>
          <w:divsChild>
            <w:div w:id="567151059">
              <w:marLeft w:val="0"/>
              <w:marRight w:val="0"/>
              <w:marTop w:val="0"/>
              <w:marBottom w:val="0"/>
              <w:divBdr>
                <w:top w:val="none" w:sz="0" w:space="0" w:color="auto"/>
                <w:left w:val="none" w:sz="0" w:space="0" w:color="auto"/>
                <w:bottom w:val="none" w:sz="0" w:space="0" w:color="auto"/>
                <w:right w:val="none" w:sz="0" w:space="0" w:color="auto"/>
              </w:divBdr>
              <w:divsChild>
                <w:div w:id="12508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2017-12-29T06:00:00Z</dcterms:created>
  <dcterms:modified xsi:type="dcterms:W3CDTF">2018-01-05T10:32:00Z</dcterms:modified>
</cp:coreProperties>
</file>