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15" w:type="dxa"/>
          <w:left w:w="15" w:type="dxa"/>
          <w:bottom w:w="15" w:type="dxa"/>
          <w:right w:w="15" w:type="dxa"/>
        </w:tblCellMar>
        <w:tblLook w:val="04A0"/>
      </w:tblPr>
      <w:tblGrid>
        <w:gridCol w:w="10800"/>
      </w:tblGrid>
      <w:tr w:rsidR="004149E2" w:rsidRPr="004149E2">
        <w:trPr>
          <w:tblCellSpacing w:w="7" w:type="dxa"/>
        </w:trPr>
        <w:tc>
          <w:tcPr>
            <w:tcW w:w="0" w:type="auto"/>
            <w:tcMar>
              <w:top w:w="63" w:type="dxa"/>
              <w:left w:w="0" w:type="dxa"/>
              <w:bottom w:w="38" w:type="dxa"/>
              <w:right w:w="0" w:type="dxa"/>
            </w:tcMar>
            <w:vAlign w:val="center"/>
            <w:hideMark/>
          </w:tcPr>
          <w:p w:rsidR="004149E2" w:rsidRPr="004149E2" w:rsidRDefault="00452092" w:rsidP="004149E2">
            <w:pPr>
              <w:widowControl/>
              <w:jc w:val="center"/>
              <w:rPr>
                <w:rFonts w:ascii="微软雅黑" w:eastAsia="微软雅黑" w:hAnsi="微软雅黑" w:cs="宋体"/>
                <w:color w:val="DD0000"/>
                <w:kern w:val="0"/>
                <w:sz w:val="26"/>
                <w:szCs w:val="26"/>
              </w:rPr>
            </w:pPr>
            <w:r>
              <w:rPr>
                <w:rFonts w:ascii="微软雅黑" w:eastAsia="微软雅黑" w:hAnsi="微软雅黑" w:cs="宋体" w:hint="eastAsia"/>
                <w:color w:val="DD0000"/>
                <w:kern w:val="0"/>
                <w:sz w:val="26"/>
                <w:szCs w:val="26"/>
              </w:rPr>
              <w:t>广州市人民政府</w:t>
            </w:r>
            <w:r w:rsidR="004149E2" w:rsidRPr="004149E2">
              <w:rPr>
                <w:rFonts w:ascii="微软雅黑" w:eastAsia="微软雅黑" w:hAnsi="微软雅黑" w:cs="宋体" w:hint="eastAsia"/>
                <w:color w:val="DD0000"/>
                <w:kern w:val="0"/>
                <w:sz w:val="26"/>
                <w:szCs w:val="26"/>
              </w:rPr>
              <w:t xml:space="preserve">关于加强散体物料管理的通告 </w:t>
            </w:r>
          </w:p>
        </w:tc>
      </w:tr>
      <w:tr w:rsidR="004149E2" w:rsidRPr="004149E2">
        <w:trPr>
          <w:tblCellSpacing w:w="7" w:type="dxa"/>
        </w:trPr>
        <w:tc>
          <w:tcPr>
            <w:tcW w:w="0" w:type="auto"/>
            <w:vAlign w:val="center"/>
            <w:hideMark/>
          </w:tcPr>
          <w:p w:rsidR="004149E2" w:rsidRPr="004149E2" w:rsidRDefault="004149E2" w:rsidP="004149E2">
            <w:pPr>
              <w:widowControl/>
              <w:jc w:val="center"/>
              <w:rPr>
                <w:rFonts w:ascii="����" w:eastAsia="宋体" w:hAnsi="����" w:cs="宋体" w:hint="eastAsia"/>
                <w:color w:val="333333"/>
                <w:kern w:val="0"/>
                <w:sz w:val="15"/>
                <w:szCs w:val="15"/>
              </w:rPr>
            </w:pPr>
            <w:r>
              <w:rPr>
                <w:rFonts w:ascii="����" w:eastAsia="宋体" w:hAnsi="����" w:cs="宋体" w:hint="eastAsia"/>
                <w:noProof/>
                <w:color w:val="333333"/>
                <w:kern w:val="0"/>
                <w:sz w:val="15"/>
                <w:szCs w:val="15"/>
              </w:rPr>
              <w:drawing>
                <wp:inline distT="0" distB="0" distL="0" distR="0">
                  <wp:extent cx="7617460" cy="15875"/>
                  <wp:effectExtent l="19050" t="0" r="2540" b="0"/>
                  <wp:docPr id="1" name="图片 1" descr="http://www.gzhwxh.com.cn/skin/style/images-commo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zhwxh.com.cn/skin/style/images-common/line.gif"/>
                          <pic:cNvPicPr>
                            <a:picLocks noChangeAspect="1" noChangeArrowheads="1"/>
                          </pic:cNvPicPr>
                        </pic:nvPicPr>
                        <pic:blipFill>
                          <a:blip r:embed="rId6"/>
                          <a:srcRect/>
                          <a:stretch>
                            <a:fillRect/>
                          </a:stretch>
                        </pic:blipFill>
                        <pic:spPr bwMode="auto">
                          <a:xfrm>
                            <a:off x="0" y="0"/>
                            <a:ext cx="7617460" cy="15875"/>
                          </a:xfrm>
                          <a:prstGeom prst="rect">
                            <a:avLst/>
                          </a:prstGeom>
                          <a:noFill/>
                          <a:ln w="9525">
                            <a:noFill/>
                            <a:miter lim="800000"/>
                            <a:headEnd/>
                            <a:tailEnd/>
                          </a:ln>
                        </pic:spPr>
                      </pic:pic>
                    </a:graphicData>
                  </a:graphic>
                </wp:inline>
              </w:drawing>
            </w:r>
          </w:p>
        </w:tc>
      </w:tr>
      <w:tr w:rsidR="004149E2" w:rsidRPr="004149E2">
        <w:trPr>
          <w:tblCellSpacing w:w="7" w:type="dxa"/>
        </w:trPr>
        <w:tc>
          <w:tcPr>
            <w:tcW w:w="0" w:type="auto"/>
            <w:tcMar>
              <w:top w:w="50" w:type="dxa"/>
              <w:left w:w="15" w:type="dxa"/>
              <w:bottom w:w="25" w:type="dxa"/>
              <w:right w:w="15" w:type="dxa"/>
            </w:tcMar>
            <w:vAlign w:val="center"/>
            <w:hideMark/>
          </w:tcPr>
          <w:p w:rsidR="004149E2" w:rsidRPr="004149E2" w:rsidRDefault="004149E2" w:rsidP="004149E2">
            <w:pPr>
              <w:widowControl/>
              <w:jc w:val="center"/>
              <w:rPr>
                <w:rFonts w:ascii="����" w:eastAsia="宋体" w:hAnsi="����" w:cs="宋体" w:hint="eastAsia"/>
                <w:color w:val="666666"/>
                <w:kern w:val="0"/>
                <w:sz w:val="15"/>
                <w:szCs w:val="15"/>
              </w:rPr>
            </w:pPr>
          </w:p>
        </w:tc>
      </w:tr>
      <w:tr w:rsidR="004149E2" w:rsidRPr="004149E2">
        <w:trPr>
          <w:tblCellSpacing w:w="7" w:type="dxa"/>
        </w:trPr>
        <w:tc>
          <w:tcPr>
            <w:tcW w:w="0" w:type="auto"/>
            <w:vAlign w:val="center"/>
            <w:hideMark/>
          </w:tcPr>
          <w:p w:rsidR="004149E2" w:rsidRPr="004149E2" w:rsidRDefault="004149E2" w:rsidP="004149E2">
            <w:pPr>
              <w:widowControl/>
              <w:jc w:val="center"/>
              <w:rPr>
                <w:rFonts w:ascii="����" w:eastAsia="宋体" w:hAnsi="����" w:cs="宋体" w:hint="eastAsia"/>
                <w:color w:val="333333"/>
                <w:kern w:val="0"/>
                <w:sz w:val="15"/>
                <w:szCs w:val="15"/>
              </w:rPr>
            </w:pPr>
            <w:r w:rsidRPr="004149E2">
              <w:rPr>
                <w:rFonts w:ascii="����" w:eastAsia="宋体" w:hAnsi="����" w:cs="宋体"/>
                <w:color w:val="333333"/>
                <w:kern w:val="0"/>
                <w:sz w:val="15"/>
                <w:szCs w:val="15"/>
              </w:rPr>
              <w:t> </w:t>
            </w:r>
          </w:p>
        </w:tc>
      </w:tr>
      <w:tr w:rsidR="004149E2" w:rsidRPr="004149E2">
        <w:trPr>
          <w:tblCellSpacing w:w="7" w:type="dxa"/>
        </w:trPr>
        <w:tc>
          <w:tcPr>
            <w:tcW w:w="0" w:type="auto"/>
            <w:vAlign w:val="center"/>
            <w:hideMark/>
          </w:tcPr>
          <w:p w:rsidR="004149E2" w:rsidRPr="004149E2" w:rsidRDefault="004149E2" w:rsidP="004149E2">
            <w:pPr>
              <w:widowControl/>
              <w:spacing w:before="100" w:beforeAutospacing="1" w:after="100" w:afterAutospacing="1" w:line="432" w:lineRule="auto"/>
              <w:jc w:val="left"/>
              <w:rPr>
                <w:rFonts w:ascii="����" w:eastAsia="宋体" w:hAnsi="����" w:cs="宋体" w:hint="eastAsia"/>
                <w:color w:val="111111"/>
                <w:kern w:val="0"/>
                <w:sz w:val="18"/>
                <w:szCs w:val="18"/>
              </w:rPr>
            </w:pPr>
            <w:r w:rsidRPr="004149E2">
              <w:rPr>
                <w:rFonts w:ascii="����" w:eastAsia="宋体" w:hAnsi="����" w:cs="宋体"/>
                <w:color w:val="111111"/>
                <w:kern w:val="0"/>
                <w:sz w:val="18"/>
                <w:szCs w:val="18"/>
              </w:rPr>
              <w:t>为加强本市散体物料的管理，维护城市市容环境卫生，根据国家和本市有关规定，特通告如下：</w:t>
            </w:r>
          </w:p>
          <w:p w:rsidR="004149E2" w:rsidRPr="004149E2" w:rsidRDefault="004149E2" w:rsidP="004149E2">
            <w:pPr>
              <w:widowControl/>
              <w:spacing w:before="100" w:beforeAutospacing="1" w:after="100" w:afterAutospacing="1" w:line="432" w:lineRule="auto"/>
              <w:jc w:val="left"/>
              <w:rPr>
                <w:rFonts w:ascii="����" w:eastAsia="宋体" w:hAnsi="����" w:cs="宋体" w:hint="eastAsia"/>
                <w:color w:val="111111"/>
                <w:kern w:val="0"/>
                <w:sz w:val="18"/>
                <w:szCs w:val="18"/>
              </w:rPr>
            </w:pPr>
            <w:r w:rsidRPr="004149E2">
              <w:rPr>
                <w:rFonts w:ascii="����" w:eastAsia="宋体" w:hAnsi="����" w:cs="宋体"/>
                <w:color w:val="111111"/>
                <w:kern w:val="0"/>
                <w:sz w:val="18"/>
                <w:szCs w:val="18"/>
              </w:rPr>
              <w:t xml:space="preserve">　　一、</w:t>
            </w:r>
            <w:r w:rsidRPr="004149E2">
              <w:rPr>
                <w:rFonts w:ascii="����" w:eastAsia="宋体" w:hAnsi="����" w:cs="宋体"/>
                <w:color w:val="111111"/>
                <w:kern w:val="0"/>
                <w:sz w:val="18"/>
                <w:szCs w:val="18"/>
              </w:rPr>
              <w:t xml:space="preserve"> </w:t>
            </w:r>
            <w:r w:rsidRPr="004149E2">
              <w:rPr>
                <w:rFonts w:ascii="����" w:eastAsia="宋体" w:hAnsi="����" w:cs="宋体"/>
                <w:color w:val="111111"/>
                <w:kern w:val="0"/>
                <w:sz w:val="18"/>
                <w:szCs w:val="18"/>
              </w:rPr>
              <w:t>本通告所称散体物料是指建筑垃圾、残土以及泥、土、沙、石、灰等建筑用料。</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二、本市范围内排放、运输、受纳散体物料的单位和个人，必须遵守本通告。</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三、任何单位和个人因建设或者其他原因需要排放或者受纳散体物料的，必须在施工前或者排放前办理有关申报手续，并领取《散体物料准运证》。工程量</w:t>
            </w:r>
            <w:r w:rsidRPr="004149E2">
              <w:rPr>
                <w:rFonts w:ascii="����" w:eastAsia="宋体" w:hAnsi="����" w:cs="宋体"/>
                <w:color w:val="111111"/>
                <w:kern w:val="0"/>
                <w:sz w:val="18"/>
                <w:szCs w:val="18"/>
              </w:rPr>
              <w:t>5000</w:t>
            </w:r>
            <w:r w:rsidRPr="004149E2">
              <w:rPr>
                <w:rFonts w:ascii="����" w:eastAsia="宋体" w:hAnsi="����" w:cs="宋体"/>
                <w:color w:val="111111"/>
                <w:kern w:val="0"/>
                <w:sz w:val="18"/>
                <w:szCs w:val="18"/>
              </w:rPr>
              <w:t>立方米以上的（含</w:t>
            </w:r>
            <w:r w:rsidRPr="004149E2">
              <w:rPr>
                <w:rFonts w:ascii="����" w:eastAsia="宋体" w:hAnsi="����" w:cs="宋体"/>
                <w:color w:val="111111"/>
                <w:kern w:val="0"/>
                <w:sz w:val="18"/>
                <w:szCs w:val="18"/>
              </w:rPr>
              <w:t>5000</w:t>
            </w:r>
            <w:r w:rsidRPr="004149E2">
              <w:rPr>
                <w:rFonts w:ascii="����" w:eastAsia="宋体" w:hAnsi="����" w:cs="宋体"/>
                <w:color w:val="111111"/>
                <w:kern w:val="0"/>
                <w:sz w:val="18"/>
                <w:szCs w:val="18"/>
              </w:rPr>
              <w:t>立方米），到市余泥渣土排放管理处申办；工程量</w:t>
            </w:r>
            <w:r w:rsidRPr="004149E2">
              <w:rPr>
                <w:rFonts w:ascii="����" w:eastAsia="宋体" w:hAnsi="����" w:cs="宋体"/>
                <w:color w:val="111111"/>
                <w:kern w:val="0"/>
                <w:sz w:val="18"/>
                <w:szCs w:val="18"/>
              </w:rPr>
              <w:t>5000</w:t>
            </w:r>
            <w:r w:rsidRPr="004149E2">
              <w:rPr>
                <w:rFonts w:ascii="����" w:eastAsia="宋体" w:hAnsi="����" w:cs="宋体"/>
                <w:color w:val="111111"/>
                <w:kern w:val="0"/>
                <w:sz w:val="18"/>
                <w:szCs w:val="18"/>
              </w:rPr>
              <w:t>立方米以下的，到工程所在区的余泥渣土排放管理所申办。有关申办手续不得委托他人代办。</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四、建设工程施工现场出入口应当设置车辆清洗设备，车辆驶离前必须清洗干净。运输途中造成路面污染的，按每污染</w:t>
            </w:r>
            <w:r w:rsidRPr="004149E2">
              <w:rPr>
                <w:rFonts w:ascii="����" w:eastAsia="宋体" w:hAnsi="����" w:cs="宋体"/>
                <w:color w:val="111111"/>
                <w:kern w:val="0"/>
                <w:sz w:val="18"/>
                <w:szCs w:val="18"/>
              </w:rPr>
              <w:t>1</w:t>
            </w:r>
            <w:r w:rsidRPr="004149E2">
              <w:rPr>
                <w:rFonts w:ascii="����" w:eastAsia="宋体" w:hAnsi="����" w:cs="宋体"/>
                <w:color w:val="111111"/>
                <w:kern w:val="0"/>
                <w:sz w:val="18"/>
                <w:szCs w:val="18"/>
              </w:rPr>
              <w:t>平方米罚款</w:t>
            </w:r>
            <w:r w:rsidRPr="004149E2">
              <w:rPr>
                <w:rFonts w:ascii="����" w:eastAsia="宋体" w:hAnsi="����" w:cs="宋体"/>
                <w:color w:val="111111"/>
                <w:kern w:val="0"/>
                <w:sz w:val="18"/>
                <w:szCs w:val="18"/>
              </w:rPr>
              <w:t>50</w:t>
            </w:r>
            <w:r w:rsidRPr="004149E2">
              <w:rPr>
                <w:rFonts w:ascii="����" w:eastAsia="宋体" w:hAnsi="����" w:cs="宋体"/>
                <w:color w:val="111111"/>
                <w:kern w:val="0"/>
                <w:sz w:val="18"/>
                <w:szCs w:val="18"/>
              </w:rPr>
              <w:t>元给予处罚。</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五、散体物料的运输必须由经过资质审查合格的运输单位和专用车辆承担。凡承担散体物料运输的单位，由市市容环境卫生局进行资质审查，对符合条件的，核发《资质认定书》。《资质认定书》每年审查一次。有关散体物料运输单位的资质条件由市市容环境卫生局同有关部门制定。</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六、从事散体物料运输的单位应对其运输车辆按统一标准进行改装。从</w:t>
            </w:r>
            <w:r w:rsidRPr="004149E2">
              <w:rPr>
                <w:rFonts w:ascii="����" w:eastAsia="宋体" w:hAnsi="����" w:cs="宋体"/>
                <w:color w:val="111111"/>
                <w:kern w:val="0"/>
                <w:sz w:val="18"/>
                <w:szCs w:val="18"/>
              </w:rPr>
              <w:t>1996</w:t>
            </w:r>
            <w:r w:rsidRPr="004149E2">
              <w:rPr>
                <w:rFonts w:ascii="����" w:eastAsia="宋体" w:hAnsi="����" w:cs="宋体"/>
                <w:color w:val="111111"/>
                <w:kern w:val="0"/>
                <w:sz w:val="18"/>
                <w:szCs w:val="18"/>
              </w:rPr>
              <w:t>年</w:t>
            </w:r>
            <w:r w:rsidRPr="004149E2">
              <w:rPr>
                <w:rFonts w:ascii="����" w:eastAsia="宋体" w:hAnsi="����" w:cs="宋体"/>
                <w:color w:val="111111"/>
                <w:kern w:val="0"/>
                <w:sz w:val="18"/>
                <w:szCs w:val="18"/>
              </w:rPr>
              <w:t>10</w:t>
            </w:r>
            <w:r w:rsidRPr="004149E2">
              <w:rPr>
                <w:rFonts w:ascii="����" w:eastAsia="宋体" w:hAnsi="����" w:cs="宋体"/>
                <w:color w:val="111111"/>
                <w:kern w:val="0"/>
                <w:sz w:val="18"/>
                <w:szCs w:val="18"/>
              </w:rPr>
              <w:t>月</w:t>
            </w:r>
            <w:r w:rsidRPr="004149E2">
              <w:rPr>
                <w:rFonts w:ascii="����" w:eastAsia="宋体" w:hAnsi="����" w:cs="宋体"/>
                <w:color w:val="111111"/>
                <w:kern w:val="0"/>
                <w:sz w:val="18"/>
                <w:szCs w:val="18"/>
              </w:rPr>
              <w:t>1</w:t>
            </w:r>
            <w:r w:rsidRPr="004149E2">
              <w:rPr>
                <w:rFonts w:ascii="����" w:eastAsia="宋体" w:hAnsi="����" w:cs="宋体"/>
                <w:color w:val="111111"/>
                <w:kern w:val="0"/>
                <w:sz w:val="18"/>
                <w:szCs w:val="18"/>
              </w:rPr>
              <w:t>日起，未经改装的车辆，不得从事散体物料的运输。车辆在运输散体物料时，必须在车前显著位置放置有效的散体物料准运证。从事散体物料运输的车辆，由市市容环境卫生局统一制定散体物料运输专用车辆标志。专用车辆每半年审查一次。有关散体物料专用车辆的改装标准，由市市容环境卫生局会同有关部门制定。</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七、从事散体物料运输的车辆，必须按指定路线到指定地点排放。违者，由散体物料排放管理部门责令限期清理，并按每车次</w:t>
            </w:r>
            <w:r w:rsidRPr="004149E2">
              <w:rPr>
                <w:rFonts w:ascii="����" w:eastAsia="宋体" w:hAnsi="����" w:cs="宋体"/>
                <w:color w:val="111111"/>
                <w:kern w:val="0"/>
                <w:sz w:val="18"/>
                <w:szCs w:val="18"/>
              </w:rPr>
              <w:t>10000</w:t>
            </w:r>
            <w:r w:rsidRPr="004149E2">
              <w:rPr>
                <w:rFonts w:ascii="����" w:eastAsia="宋体" w:hAnsi="����" w:cs="宋体"/>
                <w:color w:val="111111"/>
                <w:kern w:val="0"/>
                <w:sz w:val="18"/>
                <w:szCs w:val="18"/>
              </w:rPr>
              <w:t>元罚款进行处罚。</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八、排放、受纳散体物料的单位和个人，必须按有关定额标准进行预算，并交由具有合格资质的运输单位承担。接受运输任务的单位不得再转包给其他单位和个人。违者，由有关部门追究其经济责任和行政责任。排放、受纳散体物料的单位和个人，不得雇请未经改装的车辆进行运输。违者，以该工程散体物料总量运输费的</w:t>
            </w:r>
            <w:r w:rsidRPr="004149E2">
              <w:rPr>
                <w:rFonts w:ascii="����" w:eastAsia="宋体" w:hAnsi="����" w:cs="宋体"/>
                <w:color w:val="111111"/>
                <w:kern w:val="0"/>
                <w:sz w:val="18"/>
                <w:szCs w:val="18"/>
              </w:rPr>
              <w:t>1</w:t>
            </w:r>
            <w:r w:rsidRPr="004149E2">
              <w:rPr>
                <w:rFonts w:ascii="����" w:eastAsia="宋体" w:hAnsi="����" w:cs="宋体"/>
                <w:color w:val="111111"/>
                <w:kern w:val="0"/>
                <w:sz w:val="18"/>
                <w:szCs w:val="18"/>
              </w:rPr>
              <w:t>倍至</w:t>
            </w:r>
            <w:r w:rsidRPr="004149E2">
              <w:rPr>
                <w:rFonts w:ascii="����" w:eastAsia="宋体" w:hAnsi="����" w:cs="宋体"/>
                <w:color w:val="111111"/>
                <w:kern w:val="0"/>
                <w:sz w:val="18"/>
                <w:szCs w:val="18"/>
              </w:rPr>
              <w:t>2</w:t>
            </w:r>
            <w:r w:rsidRPr="004149E2">
              <w:rPr>
                <w:rFonts w:ascii="����" w:eastAsia="宋体" w:hAnsi="����" w:cs="宋体"/>
                <w:color w:val="111111"/>
                <w:kern w:val="0"/>
                <w:sz w:val="18"/>
                <w:szCs w:val="18"/>
              </w:rPr>
              <w:t>倍处以罚款，并追究直接责任人的责任。</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九、有关部门应当对散体物料排放管理部门的管理工作予以配合。</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一）市国土房管局在向建设单位核发《广州市建设用地通知书》时，应会知市余泥渣土排放管理处，并代该处发出《办理余泥渣土排放（受纳）手续的通知》。建设单位向国土房管部门申领《建设用地批准书》时，须先到市余泥渣土排放管理处领取《已办理施工前期余泥渣土排放（受纳）手续证明书》，经国土房管部门查验后才予以核发《建设用地批准书》。</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（二）建设单位到规划部门领取《建设工程规划许可证》前，须先到市余泥渣土排放管理处领取《已办理余泥渣土排放（受纳）</w:t>
            </w:r>
            <w:r w:rsidRPr="004149E2">
              <w:rPr>
                <w:rFonts w:ascii="����" w:eastAsia="宋体" w:hAnsi="����" w:cs="宋体"/>
                <w:color w:val="111111"/>
                <w:kern w:val="0"/>
                <w:sz w:val="18"/>
                <w:szCs w:val="18"/>
              </w:rPr>
              <w:lastRenderedPageBreak/>
              <w:t>手续证明书》，经规划部门查验后，才予以核发《建设工程规划许可证》。</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（三）市建委在批出《施工许可证》时，应同时会知市余泥渣土排放管理处。</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（四）城监部门在发放施工标牌时，应查验《余泥渣土排放证》。对未办理排放证的单位，不发放施工标牌。</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（五）规划部门对已竣工的建设项目未办理《余泥渣土排放管理合格证明》的，不予验收。</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十、自有受纳散体物料场地的单位和个人，如不在同一红线范围地块内自行受纳，应办理排放、受纳申报手续。违者，按每立方米</w:t>
            </w:r>
            <w:r w:rsidRPr="004149E2">
              <w:rPr>
                <w:rFonts w:ascii="����" w:eastAsia="宋体" w:hAnsi="����" w:cs="宋体"/>
                <w:color w:val="111111"/>
                <w:kern w:val="0"/>
                <w:sz w:val="18"/>
                <w:szCs w:val="18"/>
              </w:rPr>
              <w:t>50</w:t>
            </w:r>
            <w:r w:rsidRPr="004149E2">
              <w:rPr>
                <w:rFonts w:ascii="����" w:eastAsia="宋体" w:hAnsi="����" w:cs="宋体"/>
                <w:color w:val="111111"/>
                <w:kern w:val="0"/>
                <w:sz w:val="18"/>
                <w:szCs w:val="18"/>
              </w:rPr>
              <w:t>元处以罚款。</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十一、鼓励举报违反本通告的单位和个人，并对举报者给予罚款额</w:t>
            </w:r>
            <w:r w:rsidRPr="004149E2">
              <w:rPr>
                <w:rFonts w:ascii="����" w:eastAsia="宋体" w:hAnsi="����" w:cs="宋体"/>
                <w:color w:val="111111"/>
                <w:kern w:val="0"/>
                <w:sz w:val="18"/>
                <w:szCs w:val="18"/>
              </w:rPr>
              <w:t>50%</w:t>
            </w:r>
            <w:r w:rsidRPr="004149E2">
              <w:rPr>
                <w:rFonts w:ascii="����" w:eastAsia="宋体" w:hAnsi="����" w:cs="宋体"/>
                <w:color w:val="111111"/>
                <w:kern w:val="0"/>
                <w:sz w:val="18"/>
                <w:szCs w:val="18"/>
              </w:rPr>
              <w:t>的奖励（举报电话：</w:t>
            </w:r>
            <w:r w:rsidRPr="004149E2">
              <w:rPr>
                <w:rFonts w:ascii="����" w:eastAsia="宋体" w:hAnsi="����" w:cs="宋体"/>
                <w:color w:val="111111"/>
                <w:kern w:val="0"/>
                <w:sz w:val="18"/>
                <w:szCs w:val="18"/>
              </w:rPr>
              <w:t>84484509</w:t>
            </w:r>
            <w:r w:rsidRPr="004149E2">
              <w:rPr>
                <w:rFonts w:ascii="����" w:eastAsia="宋体" w:hAnsi="����" w:cs="宋体"/>
                <w:color w:val="111111"/>
                <w:kern w:val="0"/>
                <w:sz w:val="18"/>
                <w:szCs w:val="18"/>
              </w:rPr>
              <w:t>）。</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十二、监督管理人员滥用职权、徇私舞弊，玩忽职守的，由所在单位或上级主管机关给予行政处分；构成犯罪的，依法追究其刑事责任。对忠于职守、严格执法的有功人员由有关部门给予奖励。具体奖励措施另行制定。</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十三、本通告由市市容环境卫生局会同有关部门执行。</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十四、本市过去颁布的有关散本物料管理的规定与本通告不符的，以本通告为准。</w:t>
            </w:r>
            <w:r w:rsidRPr="004149E2">
              <w:rPr>
                <w:rFonts w:ascii="����" w:eastAsia="宋体" w:hAnsi="����" w:cs="宋体"/>
                <w:color w:val="111111"/>
                <w:kern w:val="0"/>
                <w:sz w:val="18"/>
                <w:szCs w:val="18"/>
              </w:rPr>
              <w:br/>
            </w:r>
            <w:r w:rsidRPr="004149E2">
              <w:rPr>
                <w:rFonts w:ascii="����" w:eastAsia="宋体" w:hAnsi="����" w:cs="宋体"/>
                <w:color w:val="111111"/>
                <w:kern w:val="0"/>
                <w:sz w:val="18"/>
                <w:szCs w:val="18"/>
              </w:rPr>
              <w:t xml:space="preserve">　　十五、本通告自颁布之日起施行。</w:t>
            </w:r>
          </w:p>
        </w:tc>
      </w:tr>
    </w:tbl>
    <w:p w:rsidR="008503BB" w:rsidRDefault="008503BB"/>
    <w:sectPr w:rsidR="008503BB" w:rsidSect="006B227E">
      <w:pgSz w:w="11906" w:h="16838" w:code="9"/>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A15" w:rsidRDefault="000F4A15" w:rsidP="006B227E">
      <w:r>
        <w:separator/>
      </w:r>
    </w:p>
  </w:endnote>
  <w:endnote w:type="continuationSeparator" w:id="1">
    <w:p w:rsidR="000F4A15" w:rsidRDefault="000F4A15" w:rsidP="006B2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A15" w:rsidRDefault="000F4A15" w:rsidP="006B227E">
      <w:r>
        <w:separator/>
      </w:r>
    </w:p>
  </w:footnote>
  <w:footnote w:type="continuationSeparator" w:id="1">
    <w:p w:rsidR="000F4A15" w:rsidRDefault="000F4A15" w:rsidP="006B22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227E"/>
    <w:rsid w:val="000F4A15"/>
    <w:rsid w:val="004007B4"/>
    <w:rsid w:val="004149E2"/>
    <w:rsid w:val="00452092"/>
    <w:rsid w:val="006B227E"/>
    <w:rsid w:val="008503BB"/>
    <w:rsid w:val="008D5473"/>
    <w:rsid w:val="009726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2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227E"/>
    <w:rPr>
      <w:sz w:val="18"/>
      <w:szCs w:val="18"/>
    </w:rPr>
  </w:style>
  <w:style w:type="paragraph" w:styleId="a4">
    <w:name w:val="footer"/>
    <w:basedOn w:val="a"/>
    <w:link w:val="Char0"/>
    <w:uiPriority w:val="99"/>
    <w:semiHidden/>
    <w:unhideWhenUsed/>
    <w:rsid w:val="006B22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227E"/>
    <w:rPr>
      <w:sz w:val="18"/>
      <w:szCs w:val="18"/>
    </w:rPr>
  </w:style>
  <w:style w:type="paragraph" w:styleId="a5">
    <w:name w:val="Normal (Web)"/>
    <w:basedOn w:val="a"/>
    <w:uiPriority w:val="99"/>
    <w:unhideWhenUsed/>
    <w:rsid w:val="004149E2"/>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4149E2"/>
    <w:rPr>
      <w:sz w:val="18"/>
      <w:szCs w:val="18"/>
    </w:rPr>
  </w:style>
  <w:style w:type="character" w:customStyle="1" w:styleId="Char1">
    <w:name w:val="批注框文本 Char"/>
    <w:basedOn w:val="a0"/>
    <w:link w:val="a6"/>
    <w:uiPriority w:val="99"/>
    <w:semiHidden/>
    <w:rsid w:val="004149E2"/>
    <w:rPr>
      <w:sz w:val="18"/>
      <w:szCs w:val="18"/>
    </w:rPr>
  </w:style>
</w:styles>
</file>

<file path=word/webSettings.xml><?xml version="1.0" encoding="utf-8"?>
<w:webSettings xmlns:r="http://schemas.openxmlformats.org/officeDocument/2006/relationships" xmlns:w="http://schemas.openxmlformats.org/wordprocessingml/2006/main">
  <w:divs>
    <w:div w:id="318269617">
      <w:bodyDiv w:val="1"/>
      <w:marLeft w:val="0"/>
      <w:marRight w:val="0"/>
      <w:marTop w:val="0"/>
      <w:marBottom w:val="0"/>
      <w:divBdr>
        <w:top w:val="none" w:sz="0" w:space="0" w:color="auto"/>
        <w:left w:val="none" w:sz="0" w:space="0" w:color="auto"/>
        <w:bottom w:val="none" w:sz="0" w:space="0" w:color="auto"/>
        <w:right w:val="none" w:sz="0" w:space="0" w:color="auto"/>
      </w:divBdr>
      <w:divsChild>
        <w:div w:id="2035183024">
          <w:marLeft w:val="0"/>
          <w:marRight w:val="0"/>
          <w:marTop w:val="0"/>
          <w:marBottom w:val="0"/>
          <w:divBdr>
            <w:top w:val="none" w:sz="0" w:space="0" w:color="auto"/>
            <w:left w:val="none" w:sz="0" w:space="0" w:color="auto"/>
            <w:bottom w:val="none" w:sz="0" w:space="0" w:color="auto"/>
            <w:right w:val="none" w:sz="0" w:space="0" w:color="auto"/>
          </w:divBdr>
          <w:divsChild>
            <w:div w:id="1156918962">
              <w:marLeft w:val="0"/>
              <w:marRight w:val="0"/>
              <w:marTop w:val="0"/>
              <w:marBottom w:val="0"/>
              <w:divBdr>
                <w:top w:val="none" w:sz="0" w:space="0" w:color="auto"/>
                <w:left w:val="none" w:sz="0" w:space="0" w:color="auto"/>
                <w:bottom w:val="none" w:sz="0" w:space="0" w:color="auto"/>
                <w:right w:val="none" w:sz="0" w:space="0" w:color="auto"/>
              </w:divBdr>
              <w:divsChild>
                <w:div w:id="7394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2017-12-29T06:00:00Z</dcterms:created>
  <dcterms:modified xsi:type="dcterms:W3CDTF">2018-01-05T10:45:00Z</dcterms:modified>
</cp:coreProperties>
</file>